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8D20" w14:textId="77777777" w:rsidR="00FE067E" w:rsidRPr="00366A42" w:rsidRDefault="003C6034" w:rsidP="00CC1F3B">
      <w:pPr>
        <w:pStyle w:val="TitlePageOrigin"/>
        <w:rPr>
          <w:color w:val="auto"/>
        </w:rPr>
      </w:pPr>
      <w:r w:rsidRPr="00366A42">
        <w:rPr>
          <w:caps w:val="0"/>
          <w:color w:val="auto"/>
        </w:rPr>
        <w:t>WEST VIRGINIA LEGISLATURE</w:t>
      </w:r>
    </w:p>
    <w:p w14:paraId="3FA4D014" w14:textId="77777777" w:rsidR="00CD36CF" w:rsidRPr="00366A42" w:rsidRDefault="00CD36CF" w:rsidP="00CC1F3B">
      <w:pPr>
        <w:pStyle w:val="TitlePageSession"/>
        <w:rPr>
          <w:color w:val="auto"/>
        </w:rPr>
      </w:pPr>
      <w:r w:rsidRPr="00366A42">
        <w:rPr>
          <w:color w:val="auto"/>
        </w:rPr>
        <w:t>20</w:t>
      </w:r>
      <w:r w:rsidR="00EC5E63" w:rsidRPr="00366A42">
        <w:rPr>
          <w:color w:val="auto"/>
        </w:rPr>
        <w:t>2</w:t>
      </w:r>
      <w:r w:rsidR="00055C6F" w:rsidRPr="00366A42">
        <w:rPr>
          <w:color w:val="auto"/>
        </w:rPr>
        <w:t>4</w:t>
      </w:r>
      <w:r w:rsidRPr="00366A42">
        <w:rPr>
          <w:color w:val="auto"/>
        </w:rPr>
        <w:t xml:space="preserve"> </w:t>
      </w:r>
      <w:r w:rsidR="003C6034" w:rsidRPr="00366A42">
        <w:rPr>
          <w:caps w:val="0"/>
          <w:color w:val="auto"/>
        </w:rPr>
        <w:t>REGULAR SESSION</w:t>
      </w:r>
    </w:p>
    <w:p w14:paraId="30CF65BC" w14:textId="77777777" w:rsidR="00CD36CF" w:rsidRPr="00366A42" w:rsidRDefault="00910358" w:rsidP="00CC1F3B">
      <w:pPr>
        <w:pStyle w:val="TitlePageBillPrefix"/>
        <w:rPr>
          <w:color w:val="auto"/>
        </w:rPr>
      </w:pPr>
      <w:sdt>
        <w:sdtPr>
          <w:rPr>
            <w:color w:val="auto"/>
          </w:rPr>
          <w:tag w:val="IntroDate"/>
          <w:id w:val="-1236936958"/>
          <w:placeholder>
            <w:docPart w:val="88D4DCBD67064B968DDF0FC093004EBB"/>
          </w:placeholder>
          <w:text/>
        </w:sdtPr>
        <w:sdtEndPr/>
        <w:sdtContent>
          <w:r w:rsidR="00AE48A0" w:rsidRPr="00366A42">
            <w:rPr>
              <w:color w:val="auto"/>
            </w:rPr>
            <w:t>Introduced</w:t>
          </w:r>
        </w:sdtContent>
      </w:sdt>
    </w:p>
    <w:p w14:paraId="1F7EA84D" w14:textId="70646E38" w:rsidR="00CD36CF" w:rsidRPr="00366A42" w:rsidRDefault="00910358" w:rsidP="00CC1F3B">
      <w:pPr>
        <w:pStyle w:val="BillNumber"/>
        <w:rPr>
          <w:color w:val="auto"/>
        </w:rPr>
      </w:pPr>
      <w:sdt>
        <w:sdtPr>
          <w:rPr>
            <w:color w:val="auto"/>
          </w:rPr>
          <w:tag w:val="Chamber"/>
          <w:id w:val="893011969"/>
          <w:lock w:val="sdtLocked"/>
          <w:placeholder>
            <w:docPart w:val="9A65A3E59266437EA538BE5F28131F6A"/>
          </w:placeholder>
          <w:dropDownList>
            <w:listItem w:displayText="House" w:value="House"/>
            <w:listItem w:displayText="Senate" w:value="Senate"/>
          </w:dropDownList>
        </w:sdtPr>
        <w:sdtEndPr/>
        <w:sdtContent>
          <w:r w:rsidR="00C33434" w:rsidRPr="00366A42">
            <w:rPr>
              <w:color w:val="auto"/>
            </w:rPr>
            <w:t>House</w:t>
          </w:r>
        </w:sdtContent>
      </w:sdt>
      <w:r w:rsidR="00303684" w:rsidRPr="00366A42">
        <w:rPr>
          <w:color w:val="auto"/>
        </w:rPr>
        <w:t xml:space="preserve"> </w:t>
      </w:r>
      <w:r w:rsidR="00CD36CF" w:rsidRPr="00366A42">
        <w:rPr>
          <w:color w:val="auto"/>
        </w:rPr>
        <w:t xml:space="preserve">Bill </w:t>
      </w:r>
      <w:sdt>
        <w:sdtPr>
          <w:rPr>
            <w:color w:val="auto"/>
          </w:rPr>
          <w:tag w:val="BNum"/>
          <w:id w:val="1645317809"/>
          <w:lock w:val="sdtLocked"/>
          <w:placeholder>
            <w:docPart w:val="5369159BA4E94F70AF1B1B9E8A3261F5"/>
          </w:placeholder>
          <w:text/>
        </w:sdtPr>
        <w:sdtEndPr/>
        <w:sdtContent>
          <w:r>
            <w:rPr>
              <w:color w:val="auto"/>
            </w:rPr>
            <w:t>4931</w:t>
          </w:r>
        </w:sdtContent>
      </w:sdt>
    </w:p>
    <w:p w14:paraId="590B64FE" w14:textId="49784D61" w:rsidR="00CD36CF" w:rsidRPr="00366A42" w:rsidRDefault="00CD36CF" w:rsidP="00CC1F3B">
      <w:pPr>
        <w:pStyle w:val="Sponsors"/>
        <w:rPr>
          <w:color w:val="auto"/>
        </w:rPr>
      </w:pPr>
      <w:r w:rsidRPr="00366A42">
        <w:rPr>
          <w:color w:val="auto"/>
        </w:rPr>
        <w:t xml:space="preserve">By </w:t>
      </w:r>
      <w:sdt>
        <w:sdtPr>
          <w:rPr>
            <w:color w:val="auto"/>
          </w:rPr>
          <w:tag w:val="Sponsors"/>
          <w:id w:val="1589585889"/>
          <w:placeholder>
            <w:docPart w:val="0AA498677BB6446384264FA097917C1B"/>
          </w:placeholder>
          <w:text w:multiLine="1"/>
        </w:sdtPr>
        <w:sdtEndPr/>
        <w:sdtContent>
          <w:r w:rsidR="007C1311" w:rsidRPr="00366A42">
            <w:rPr>
              <w:color w:val="auto"/>
            </w:rPr>
            <w:t xml:space="preserve">Delegate </w:t>
          </w:r>
          <w:r w:rsidR="001376B0" w:rsidRPr="00366A42">
            <w:rPr>
              <w:color w:val="auto"/>
            </w:rPr>
            <w:t>Westfall</w:t>
          </w:r>
        </w:sdtContent>
      </w:sdt>
    </w:p>
    <w:p w14:paraId="252E4801" w14:textId="1176FC14" w:rsidR="00E831B3" w:rsidRPr="00366A42" w:rsidRDefault="00CD36CF" w:rsidP="00CC1F3B">
      <w:pPr>
        <w:pStyle w:val="References"/>
        <w:rPr>
          <w:color w:val="auto"/>
        </w:rPr>
      </w:pPr>
      <w:r w:rsidRPr="00366A42">
        <w:rPr>
          <w:color w:val="auto"/>
        </w:rPr>
        <w:t>[</w:t>
      </w:r>
      <w:sdt>
        <w:sdtPr>
          <w:rPr>
            <w:color w:val="auto"/>
          </w:rPr>
          <w:tag w:val="References"/>
          <w:id w:val="-1043047873"/>
          <w:placeholder>
            <w:docPart w:val="D6CB496D36814D2ABA17F857AA71FFBC"/>
          </w:placeholder>
          <w:text w:multiLine="1"/>
        </w:sdtPr>
        <w:sdtEndPr/>
        <w:sdtContent>
          <w:r w:rsidR="00910358">
            <w:rPr>
              <w:color w:val="auto"/>
            </w:rPr>
            <w:t>Introduced January 19, 2024; Referred to the Committee on Banking and Insurance then Health and Human Resources</w:t>
          </w:r>
        </w:sdtContent>
      </w:sdt>
      <w:r w:rsidRPr="00366A42">
        <w:rPr>
          <w:color w:val="auto"/>
        </w:rPr>
        <w:t>]</w:t>
      </w:r>
    </w:p>
    <w:p w14:paraId="7B8D1F22" w14:textId="38B50013" w:rsidR="00303684" w:rsidRPr="00366A42" w:rsidRDefault="0000526A" w:rsidP="00CC1F3B">
      <w:pPr>
        <w:pStyle w:val="TitleSection"/>
        <w:rPr>
          <w:color w:val="auto"/>
        </w:rPr>
      </w:pPr>
      <w:r w:rsidRPr="00366A42">
        <w:rPr>
          <w:color w:val="auto"/>
        </w:rPr>
        <w:lastRenderedPageBreak/>
        <w:t>A BILL</w:t>
      </w:r>
      <w:r w:rsidR="00853E16" w:rsidRPr="00366A42">
        <w:rPr>
          <w:color w:val="auto"/>
        </w:rPr>
        <w:t xml:space="preserve"> to amend and reenact</w:t>
      </w:r>
      <w:r w:rsidR="00D94AD4" w:rsidRPr="00366A42">
        <w:rPr>
          <w:color w:val="auto"/>
        </w:rPr>
        <w:t xml:space="preserve"> §</w:t>
      </w:r>
      <w:r w:rsidR="00ED1EF3" w:rsidRPr="00366A42">
        <w:rPr>
          <w:color w:val="auto"/>
        </w:rPr>
        <w:t>33-6-39</w:t>
      </w:r>
      <w:r w:rsidR="00D94AD4" w:rsidRPr="00366A42">
        <w:rPr>
          <w:color w:val="auto"/>
        </w:rPr>
        <w:t xml:space="preserve"> of</w:t>
      </w:r>
      <w:r w:rsidR="00853E16" w:rsidRPr="00366A42">
        <w:rPr>
          <w:color w:val="auto"/>
        </w:rPr>
        <w:t xml:space="preserve"> the Code of West Virginia, 1931, as amended, </w:t>
      </w:r>
      <w:r w:rsidR="00D94AD4" w:rsidRPr="00366A42">
        <w:rPr>
          <w:color w:val="auto"/>
        </w:rPr>
        <w:t xml:space="preserve">relating to </w:t>
      </w:r>
      <w:bookmarkStart w:id="0" w:name="_Hlk156042037"/>
      <w:r w:rsidR="00E7700B" w:rsidRPr="00366A42">
        <w:rPr>
          <w:color w:val="auto"/>
        </w:rPr>
        <w:t xml:space="preserve">changing </w:t>
      </w:r>
      <w:r w:rsidR="00ED1EF3" w:rsidRPr="00366A42">
        <w:rPr>
          <w:color w:val="auto"/>
        </w:rPr>
        <w:t>insurance carrier requirements for health plans</w:t>
      </w:r>
      <w:r w:rsidR="00E7700B" w:rsidRPr="00366A42">
        <w:rPr>
          <w:color w:val="auto"/>
        </w:rPr>
        <w:t xml:space="preserve"> with dental coverage</w:t>
      </w:r>
      <w:r w:rsidR="00ED1EF3" w:rsidRPr="00366A42">
        <w:rPr>
          <w:color w:val="auto"/>
        </w:rPr>
        <w:t>.</w:t>
      </w:r>
      <w:r w:rsidR="00853E16" w:rsidRPr="00366A42">
        <w:rPr>
          <w:color w:val="auto"/>
        </w:rPr>
        <w:t xml:space="preserve"> </w:t>
      </w:r>
      <w:bookmarkEnd w:id="0"/>
    </w:p>
    <w:p w14:paraId="6FF05435" w14:textId="77777777" w:rsidR="00303684" w:rsidRPr="00366A42" w:rsidRDefault="00303684" w:rsidP="00CC1F3B">
      <w:pPr>
        <w:pStyle w:val="EnactingClause"/>
        <w:rPr>
          <w:color w:val="auto"/>
        </w:rPr>
      </w:pPr>
      <w:r w:rsidRPr="00366A42">
        <w:rPr>
          <w:color w:val="auto"/>
        </w:rPr>
        <w:t>Be it enacted by the Legislature of West Virginia:</w:t>
      </w:r>
    </w:p>
    <w:p w14:paraId="71DB7501" w14:textId="77777777" w:rsidR="003C6034" w:rsidRPr="00366A42" w:rsidRDefault="003C6034" w:rsidP="00CC1F3B">
      <w:pPr>
        <w:pStyle w:val="EnactingClause"/>
        <w:rPr>
          <w:color w:val="auto"/>
        </w:rPr>
        <w:sectPr w:rsidR="003C6034" w:rsidRPr="00366A42" w:rsidSect="00ED1E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1570DEA" w14:textId="28151FF9" w:rsidR="00A87659" w:rsidRPr="00366A42" w:rsidRDefault="00A87659" w:rsidP="00E841BF">
      <w:pPr>
        <w:pStyle w:val="ArticleHeading"/>
        <w:rPr>
          <w:color w:val="auto"/>
        </w:rPr>
      </w:pPr>
      <w:r w:rsidRPr="00366A42">
        <w:rPr>
          <w:color w:val="auto"/>
        </w:rPr>
        <w:t xml:space="preserve">ARTICLE </w:t>
      </w:r>
      <w:r w:rsidR="00ED1EF3" w:rsidRPr="00366A42">
        <w:rPr>
          <w:color w:val="auto"/>
        </w:rPr>
        <w:t>6. The Insurance Policy.</w:t>
      </w:r>
    </w:p>
    <w:p w14:paraId="30995B9B" w14:textId="77777777" w:rsidR="00ED1EF3" w:rsidRPr="00366A42" w:rsidRDefault="00ED1EF3" w:rsidP="00ED1EF3">
      <w:pPr>
        <w:pStyle w:val="ArticleHeading"/>
        <w:ind w:left="0" w:firstLine="0"/>
        <w:rPr>
          <w:color w:val="auto"/>
        </w:rPr>
        <w:sectPr w:rsidR="00ED1EF3" w:rsidRPr="00366A42" w:rsidSect="00ED1EF3">
          <w:type w:val="continuous"/>
          <w:pgSz w:w="12240" w:h="15840" w:code="1"/>
          <w:pgMar w:top="1440" w:right="1440" w:bottom="1440" w:left="1440" w:header="720" w:footer="720" w:gutter="0"/>
          <w:lnNumType w:countBy="1" w:restart="newSection"/>
          <w:cols w:space="720"/>
          <w:titlePg/>
          <w:docGrid w:linePitch="360"/>
        </w:sectPr>
      </w:pPr>
    </w:p>
    <w:p w14:paraId="24B92AD9" w14:textId="33021606" w:rsidR="00ED1EF3" w:rsidRPr="00366A42" w:rsidRDefault="00ED1EF3" w:rsidP="009F6D21">
      <w:pPr>
        <w:pStyle w:val="SectionHeading"/>
        <w:rPr>
          <w:color w:val="auto"/>
        </w:rPr>
      </w:pPr>
      <w:r w:rsidRPr="00366A42">
        <w:rPr>
          <w:color w:val="auto"/>
        </w:rPr>
        <w:t>§33-6-39.</w:t>
      </w:r>
      <w:r w:rsidR="009F6D21" w:rsidRPr="00366A42">
        <w:rPr>
          <w:color w:val="auto"/>
        </w:rPr>
        <w:t xml:space="preserve"> </w:t>
      </w:r>
      <w:r w:rsidRPr="00366A42">
        <w:rPr>
          <w:color w:val="auto"/>
        </w:rPr>
        <w:t>Prohibitions related to dental insurance plans, agreements, charges, and reimbursements; definitions.</w:t>
      </w:r>
    </w:p>
    <w:p w14:paraId="6EAD8672" w14:textId="77777777" w:rsidR="00ED1EF3" w:rsidRPr="00366A42" w:rsidRDefault="00ED1EF3" w:rsidP="00406DFD">
      <w:pPr>
        <w:ind w:left="720" w:hanging="720"/>
        <w:jc w:val="both"/>
        <w:outlineLvl w:val="3"/>
        <w:rPr>
          <w:rFonts w:cs="Arial"/>
          <w:b/>
          <w:color w:val="auto"/>
        </w:rPr>
        <w:sectPr w:rsidR="00ED1EF3" w:rsidRPr="00366A42" w:rsidSect="0025421D">
          <w:type w:val="continuous"/>
          <w:pgSz w:w="12240" w:h="15840" w:code="1"/>
          <w:pgMar w:top="1440" w:right="1440" w:bottom="1440" w:left="1440" w:header="720" w:footer="720" w:gutter="0"/>
          <w:lnNumType w:countBy="1" w:restart="newSection"/>
          <w:cols w:space="720"/>
          <w:titlePg/>
          <w:docGrid w:linePitch="360"/>
        </w:sectPr>
      </w:pPr>
    </w:p>
    <w:p w14:paraId="120BA56C" w14:textId="77777777" w:rsidR="00ED1EF3" w:rsidRPr="00366A42" w:rsidRDefault="00ED1EF3" w:rsidP="009F6D21">
      <w:pPr>
        <w:pStyle w:val="SectionBody"/>
        <w:rPr>
          <w:color w:val="auto"/>
        </w:rPr>
      </w:pPr>
      <w:r w:rsidRPr="00366A42">
        <w:rPr>
          <w:color w:val="auto"/>
        </w:rPr>
        <w:t>(a) For purposes of this section:</w:t>
      </w:r>
    </w:p>
    <w:p w14:paraId="63D5EA30" w14:textId="6F8A5493" w:rsidR="00ED1EF3" w:rsidRPr="00366A42" w:rsidRDefault="00E57FD4" w:rsidP="009F6D21">
      <w:pPr>
        <w:pStyle w:val="SectionBody"/>
        <w:rPr>
          <w:color w:val="auto"/>
        </w:rPr>
      </w:pPr>
      <w:r w:rsidRPr="00366A42">
        <w:rPr>
          <w:color w:val="auto"/>
        </w:rPr>
        <w:t>"</w:t>
      </w:r>
      <w:r w:rsidR="00ED1EF3" w:rsidRPr="00366A42">
        <w:rPr>
          <w:color w:val="auto"/>
        </w:rPr>
        <w:t>Covered services</w:t>
      </w:r>
      <w:r w:rsidRPr="00366A42">
        <w:rPr>
          <w:color w:val="auto"/>
        </w:rPr>
        <w:t>"</w:t>
      </w:r>
      <w:r w:rsidR="00ED1EF3" w:rsidRPr="00366A42">
        <w:rPr>
          <w:color w:val="auto"/>
        </w:rPr>
        <w:t xml:space="preserve"> means dental care services for which reimbursement is available/ under an enrollee’s plan contract, or for which reimbursement would be available but for the application of contractual limitations such as deductibles, copayments, coinsurance, waiting periods, annual or lifetime maximum, frequency limitations, alternative benefit payments, or any other limitation.</w:t>
      </w:r>
    </w:p>
    <w:p w14:paraId="208617FE" w14:textId="6AB38A45" w:rsidR="00ED1EF3" w:rsidRPr="00366A42" w:rsidRDefault="00E57FD4" w:rsidP="009F6D21">
      <w:pPr>
        <w:pStyle w:val="SectionBody"/>
        <w:rPr>
          <w:color w:val="auto"/>
        </w:rPr>
      </w:pPr>
      <w:r w:rsidRPr="00366A42">
        <w:rPr>
          <w:color w:val="auto"/>
        </w:rPr>
        <w:t>"</w:t>
      </w:r>
      <w:r w:rsidR="00ED1EF3" w:rsidRPr="00366A42">
        <w:rPr>
          <w:color w:val="auto"/>
        </w:rPr>
        <w:t>Contractual discount</w:t>
      </w:r>
      <w:r w:rsidRPr="00366A42">
        <w:rPr>
          <w:color w:val="auto"/>
        </w:rPr>
        <w:t>"</w:t>
      </w:r>
      <w:r w:rsidR="00ED1EF3" w:rsidRPr="00366A42">
        <w:rPr>
          <w:color w:val="auto"/>
        </w:rPr>
        <w:t xml:space="preserve"> means a percentage reduction from the provider</w:t>
      </w:r>
      <w:r w:rsidR="008861DE" w:rsidRPr="00366A42">
        <w:rPr>
          <w:color w:val="auto"/>
        </w:rPr>
        <w:t>'</w:t>
      </w:r>
      <w:r w:rsidR="00ED1EF3" w:rsidRPr="00366A42">
        <w:rPr>
          <w:color w:val="auto"/>
        </w:rPr>
        <w:t>s usual and customary rate for covered dental services and materials required under a participating provider agreement.</w:t>
      </w:r>
    </w:p>
    <w:p w14:paraId="53533BF8" w14:textId="39B64A6D" w:rsidR="00ED1EF3" w:rsidRPr="00366A42" w:rsidRDefault="00E57FD4" w:rsidP="009F6D21">
      <w:pPr>
        <w:pStyle w:val="SectionBody"/>
        <w:rPr>
          <w:color w:val="auto"/>
        </w:rPr>
      </w:pPr>
      <w:r w:rsidRPr="00366A42">
        <w:rPr>
          <w:color w:val="auto"/>
        </w:rPr>
        <w:t>"</w:t>
      </w:r>
      <w:r w:rsidR="00ED1EF3" w:rsidRPr="00366A42">
        <w:rPr>
          <w:color w:val="auto"/>
        </w:rPr>
        <w:t>Dental plan</w:t>
      </w:r>
      <w:r w:rsidRPr="00366A42">
        <w:rPr>
          <w:color w:val="auto"/>
        </w:rPr>
        <w:t>"</w:t>
      </w:r>
      <w:r w:rsidR="00ED1EF3" w:rsidRPr="00366A42">
        <w:rPr>
          <w:color w:val="auto"/>
        </w:rPr>
        <w:t xml:space="preserve"> includes any policy of insurance which is issued by a health care service contractor which provides for coverage of dental services not in connection with a medical plan.</w:t>
      </w:r>
    </w:p>
    <w:p w14:paraId="3B308AFC" w14:textId="5765E49D" w:rsidR="00ED1EF3" w:rsidRPr="00366A42" w:rsidRDefault="00E57FD4" w:rsidP="009F6D21">
      <w:pPr>
        <w:pStyle w:val="SectionBody"/>
        <w:rPr>
          <w:color w:val="auto"/>
        </w:rPr>
      </w:pPr>
      <w:r w:rsidRPr="00366A42">
        <w:rPr>
          <w:color w:val="auto"/>
        </w:rPr>
        <w:t>"</w:t>
      </w:r>
      <w:r w:rsidR="00ED1EF3" w:rsidRPr="00366A42">
        <w:rPr>
          <w:color w:val="auto"/>
        </w:rPr>
        <w:t>Materials</w:t>
      </w:r>
      <w:r w:rsidRPr="00366A42">
        <w:rPr>
          <w:color w:val="auto"/>
        </w:rPr>
        <w:t>"</w:t>
      </w:r>
      <w:r w:rsidR="00ED1EF3" w:rsidRPr="00366A42">
        <w:rPr>
          <w:color w:val="auto"/>
        </w:rPr>
        <w:t xml:space="preserve"> includes, but is not limited to, any material or device utilized within the scope of practice by a licensed dentist.</w:t>
      </w:r>
    </w:p>
    <w:p w14:paraId="5050C2FB" w14:textId="77777777" w:rsidR="00ED1EF3" w:rsidRPr="00366A42" w:rsidRDefault="00ED1EF3" w:rsidP="009F6D21">
      <w:pPr>
        <w:pStyle w:val="SectionBody"/>
        <w:rPr>
          <w:color w:val="auto"/>
        </w:rPr>
      </w:pPr>
      <w:r w:rsidRPr="00366A42">
        <w:rPr>
          <w:color w:val="auto"/>
        </w:rPr>
        <w:t>(b) No contract of any health care service contractor that covers any dental services, and no contract or participating provider agreement with a dentist may require, directly or indirectly, that a dentist who is a participating provider, provide services to an enrolled participant at a fee set by, or a fee subject to the approval of, the health care services contractor unless the dental services are covered services.</w:t>
      </w:r>
    </w:p>
    <w:p w14:paraId="4555046E" w14:textId="77777777" w:rsidR="00ED1EF3" w:rsidRPr="00366A42" w:rsidRDefault="00ED1EF3" w:rsidP="009F6D21">
      <w:pPr>
        <w:pStyle w:val="SectionBody"/>
        <w:rPr>
          <w:color w:val="auto"/>
        </w:rPr>
      </w:pPr>
      <w:r w:rsidRPr="00366A42">
        <w:rPr>
          <w:color w:val="auto"/>
        </w:rPr>
        <w:t>(c) A health care service contractor or other person providing third-party administrator services shall not make available any providers in its dental network to a plan that sets dental fees for any services except covered services.</w:t>
      </w:r>
    </w:p>
    <w:p w14:paraId="6997C35B" w14:textId="77777777" w:rsidR="00ED1EF3" w:rsidRPr="00366A42" w:rsidRDefault="00ED1EF3" w:rsidP="009F6D21">
      <w:pPr>
        <w:pStyle w:val="SectionBody"/>
        <w:rPr>
          <w:color w:val="auto"/>
        </w:rPr>
      </w:pPr>
      <w:r w:rsidRPr="00366A42">
        <w:rPr>
          <w:color w:val="auto"/>
        </w:rPr>
        <w:t>(d) A dentist may not charge more for services and materials that are noncovered services under a dental benefits policy than his or her usual and customary fee for those services and materials.</w:t>
      </w:r>
    </w:p>
    <w:p w14:paraId="7E2E5A43" w14:textId="6CA51B73" w:rsidR="00ED1EF3" w:rsidRPr="00366A42" w:rsidRDefault="00ED1EF3" w:rsidP="009F6D21">
      <w:pPr>
        <w:pStyle w:val="SectionBody"/>
        <w:rPr>
          <w:color w:val="auto"/>
        </w:rPr>
      </w:pPr>
      <w:r w:rsidRPr="00366A42">
        <w:rPr>
          <w:color w:val="auto"/>
        </w:rPr>
        <w:t>(e) Reimbursement paid by a dental plan for covered services and materials shall be reasonable and may not provide nominal reimbursement in order to claim that services and materials are covered services.</w:t>
      </w:r>
    </w:p>
    <w:p w14:paraId="1FECFC0D" w14:textId="3BFA5F60" w:rsidR="00E31B01" w:rsidRPr="00366A42" w:rsidRDefault="00E7700B" w:rsidP="009F6D21">
      <w:pPr>
        <w:pStyle w:val="SectionBody"/>
        <w:rPr>
          <w:color w:val="auto"/>
          <w:u w:val="single"/>
        </w:rPr>
      </w:pPr>
      <w:r w:rsidRPr="00366A42">
        <w:rPr>
          <w:color w:val="auto"/>
          <w:u w:val="single"/>
        </w:rPr>
        <w:t>(f) An "insurer</w:t>
      </w:r>
      <w:r w:rsidR="00E31B01" w:rsidRPr="00366A42">
        <w:rPr>
          <w:color w:val="auto"/>
          <w:u w:val="single"/>
        </w:rPr>
        <w:t>,</w:t>
      </w:r>
      <w:r w:rsidRPr="00366A42">
        <w:rPr>
          <w:color w:val="auto"/>
          <w:u w:val="single"/>
        </w:rPr>
        <w:t>"</w:t>
      </w:r>
      <w:r w:rsidR="00E31B01" w:rsidRPr="00366A42">
        <w:rPr>
          <w:color w:val="auto"/>
          <w:u w:val="single"/>
        </w:rPr>
        <w:t xml:space="preserve"> as that term is defined in §33-1-2 of this </w:t>
      </w:r>
      <w:r w:rsidR="00366A42" w:rsidRPr="00366A42">
        <w:rPr>
          <w:color w:val="auto"/>
          <w:u w:val="single"/>
        </w:rPr>
        <w:t>c</w:t>
      </w:r>
      <w:r w:rsidR="00E31B01" w:rsidRPr="00366A42">
        <w:rPr>
          <w:color w:val="auto"/>
          <w:u w:val="single"/>
        </w:rPr>
        <w:t>ode, shall not establish rates for a dental coverage plan that excessive, inadequate, or discriminatory. To ensure compliance with this prohibition, the following shall occur:</w:t>
      </w:r>
    </w:p>
    <w:p w14:paraId="151AEB10" w14:textId="614170DE" w:rsidR="00E7700B" w:rsidRPr="00366A42" w:rsidRDefault="00E31B01" w:rsidP="009F6D21">
      <w:pPr>
        <w:pStyle w:val="SectionBody"/>
        <w:rPr>
          <w:color w:val="auto"/>
          <w:u w:val="single"/>
        </w:rPr>
      </w:pPr>
      <w:r w:rsidRPr="00366A42">
        <w:rPr>
          <w:color w:val="auto"/>
          <w:u w:val="single"/>
        </w:rPr>
        <w:t xml:space="preserve">(1) The Tax Commissioner shall promulgate rules to require rate filings and, as part of the rules, may require the submission of adequate documentation and supporting information, including actuarial opinions or </w:t>
      </w:r>
      <w:r w:rsidR="000F2D60" w:rsidRPr="00366A42">
        <w:rPr>
          <w:color w:val="auto"/>
          <w:u w:val="single"/>
        </w:rPr>
        <w:t>certifications,</w:t>
      </w:r>
      <w:r w:rsidRPr="00366A42">
        <w:rPr>
          <w:color w:val="auto"/>
          <w:u w:val="single"/>
        </w:rPr>
        <w:t xml:space="preserve"> and set expected benefits ratios.</w:t>
      </w:r>
      <w:r w:rsidR="000F2D60" w:rsidRPr="00366A42">
        <w:rPr>
          <w:color w:val="auto"/>
          <w:u w:val="single"/>
        </w:rPr>
        <w:t xml:space="preserve"> Additionally, the Commissioner will establish rules concerning:</w:t>
      </w:r>
    </w:p>
    <w:p w14:paraId="1E12DAE3" w14:textId="0780282B" w:rsidR="000F2D60" w:rsidRPr="00366A42" w:rsidRDefault="000F2D60" w:rsidP="009F6D21">
      <w:pPr>
        <w:pStyle w:val="SectionBody"/>
        <w:rPr>
          <w:color w:val="auto"/>
          <w:u w:val="single"/>
        </w:rPr>
      </w:pPr>
      <w:r w:rsidRPr="00366A42">
        <w:rPr>
          <w:color w:val="auto"/>
          <w:u w:val="single"/>
        </w:rPr>
        <w:t>(A) Expenditures f</w:t>
      </w:r>
      <w:r w:rsidR="00BA31A1" w:rsidRPr="00366A42">
        <w:rPr>
          <w:color w:val="auto"/>
          <w:u w:val="single"/>
        </w:rPr>
        <w:t>o</w:t>
      </w:r>
      <w:r w:rsidRPr="00366A42">
        <w:rPr>
          <w:color w:val="auto"/>
          <w:u w:val="single"/>
        </w:rPr>
        <w:t>r clinical dental services;</w:t>
      </w:r>
    </w:p>
    <w:p w14:paraId="1F9803C3" w14:textId="42B1192A" w:rsidR="000F2D60" w:rsidRPr="00366A42" w:rsidRDefault="000F2D60" w:rsidP="009F6D21">
      <w:pPr>
        <w:pStyle w:val="SectionBody"/>
        <w:rPr>
          <w:color w:val="auto"/>
          <w:u w:val="single"/>
        </w:rPr>
      </w:pPr>
      <w:r w:rsidRPr="00366A42">
        <w:rPr>
          <w:color w:val="auto"/>
          <w:u w:val="single"/>
        </w:rPr>
        <w:t>(B) Activities that improve dental care quality; and</w:t>
      </w:r>
    </w:p>
    <w:p w14:paraId="1C02AFBC" w14:textId="5A10B760" w:rsidR="000F2D60" w:rsidRPr="00366A42" w:rsidRDefault="000F2D60" w:rsidP="009F6D21">
      <w:pPr>
        <w:pStyle w:val="SectionBody"/>
        <w:rPr>
          <w:color w:val="auto"/>
          <w:u w:val="single"/>
        </w:rPr>
      </w:pPr>
      <w:r w:rsidRPr="00366A42">
        <w:rPr>
          <w:color w:val="auto"/>
          <w:u w:val="single"/>
        </w:rPr>
        <w:t>(C) Overhead and administrative cost expenditures.</w:t>
      </w:r>
    </w:p>
    <w:p w14:paraId="2711A7B6" w14:textId="54193C9A" w:rsidR="00E31B01" w:rsidRPr="00366A42" w:rsidRDefault="00E31B01" w:rsidP="009F6D21">
      <w:pPr>
        <w:pStyle w:val="SectionBody"/>
        <w:rPr>
          <w:color w:val="auto"/>
          <w:u w:val="single"/>
        </w:rPr>
      </w:pPr>
      <w:r w:rsidRPr="00366A42">
        <w:rPr>
          <w:color w:val="auto"/>
          <w:u w:val="single"/>
        </w:rPr>
        <w:t>(2) The carrier shall submit expected rate increases to the commissioner at least sixty days prior to the proposed implementation of the rates. The Tax Commissioner shall then be responsible for approving the rate increase. If no response is given by the Commissioner, the insurer may then implement them subject to later changes by the Commissioner.</w:t>
      </w:r>
    </w:p>
    <w:p w14:paraId="6736B177" w14:textId="3D5742F6" w:rsidR="00E31B01" w:rsidRPr="00366A42" w:rsidRDefault="00E31B01" w:rsidP="009F6D21">
      <w:pPr>
        <w:pStyle w:val="SectionBody"/>
        <w:rPr>
          <w:color w:val="auto"/>
          <w:u w:val="single"/>
        </w:rPr>
      </w:pPr>
      <w:r w:rsidRPr="00366A42">
        <w:rPr>
          <w:color w:val="auto"/>
          <w:u w:val="single"/>
        </w:rPr>
        <w:t xml:space="preserve">(3) The Commissioner shall also create mechanisms to measure the "dental loss ratio," which is defined as "the percentage of dollars collected each year for a dental coverage plan that the dental coverage plan incurs on dental services provided to an enrollee, separate from overhead and administrative costs." </w:t>
      </w:r>
      <w:r w:rsidR="000F2D60" w:rsidRPr="00366A42">
        <w:rPr>
          <w:color w:val="auto"/>
          <w:u w:val="single"/>
        </w:rPr>
        <w:t>After establishment of an accepted measure, carries will be responsible for reporting the "dental loss ratio" beginning July 1, 2024, and every year thereafter.</w:t>
      </w:r>
    </w:p>
    <w:p w14:paraId="61E16B67" w14:textId="066DB77F" w:rsidR="000F2D60" w:rsidRPr="00366A42" w:rsidRDefault="000F2D60" w:rsidP="009F6D21">
      <w:pPr>
        <w:pStyle w:val="SectionBody"/>
        <w:rPr>
          <w:color w:val="auto"/>
        </w:rPr>
      </w:pPr>
      <w:r w:rsidRPr="00366A42">
        <w:rPr>
          <w:color w:val="auto"/>
          <w:u w:val="single"/>
        </w:rPr>
        <w:t>(4) The Tax Commissioner will be responsible for publishing the information gathered on the "dental loss ratio" on his or her agency's website for public consumption. Carriers and plans that fall outside of a set number of standard deviations, determined by the Commissioner, will be highlighted in the data presented.</w:t>
      </w:r>
    </w:p>
    <w:p w14:paraId="5349C53C" w14:textId="1D88AB7D" w:rsidR="00ED1EF3" w:rsidRPr="00366A42" w:rsidRDefault="00ED1EF3" w:rsidP="009F6D21">
      <w:pPr>
        <w:pStyle w:val="SectionBody"/>
        <w:rPr>
          <w:color w:val="auto"/>
        </w:rPr>
      </w:pPr>
      <w:r w:rsidRPr="00366A42">
        <w:rPr>
          <w:strike/>
          <w:color w:val="auto"/>
        </w:rPr>
        <w:t>(f)</w:t>
      </w:r>
      <w:r w:rsidRPr="00366A42">
        <w:rPr>
          <w:color w:val="auto"/>
        </w:rPr>
        <w:t xml:space="preserve"> </w:t>
      </w:r>
      <w:r w:rsidR="008861DE" w:rsidRPr="00366A42">
        <w:rPr>
          <w:color w:val="auto"/>
          <w:u w:val="single"/>
        </w:rPr>
        <w:t>(g)</w:t>
      </w:r>
      <w:r w:rsidRPr="00366A42">
        <w:rPr>
          <w:color w:val="auto"/>
        </w:rPr>
        <w:t xml:space="preserve">This section applies to dental plans, contracts, and participating provider agreements which take effect or are renewed on or after July 1, </w:t>
      </w:r>
      <w:r w:rsidRPr="00366A42">
        <w:rPr>
          <w:strike/>
          <w:color w:val="auto"/>
        </w:rPr>
        <w:t>2019</w:t>
      </w:r>
      <w:r w:rsidR="000F2D60" w:rsidRPr="00366A42">
        <w:rPr>
          <w:color w:val="auto"/>
        </w:rPr>
        <w:t xml:space="preserve"> </w:t>
      </w:r>
      <w:r w:rsidR="000F2D60" w:rsidRPr="00366A42">
        <w:rPr>
          <w:color w:val="auto"/>
          <w:u w:val="single"/>
        </w:rPr>
        <w:t>2024</w:t>
      </w:r>
      <w:r w:rsidRPr="00366A42">
        <w:rPr>
          <w:color w:val="auto"/>
        </w:rPr>
        <w:t>.</w:t>
      </w:r>
    </w:p>
    <w:p w14:paraId="5020633E" w14:textId="77777777" w:rsidR="00ED1EF3" w:rsidRPr="00366A42" w:rsidRDefault="00ED1EF3" w:rsidP="00E841BF">
      <w:pPr>
        <w:pStyle w:val="ArticleHeading"/>
        <w:rPr>
          <w:color w:val="auto"/>
        </w:rPr>
        <w:sectPr w:rsidR="00ED1EF3" w:rsidRPr="00366A42" w:rsidSect="00ED1EF3">
          <w:type w:val="continuous"/>
          <w:pgSz w:w="12240" w:h="15840" w:code="1"/>
          <w:pgMar w:top="1440" w:right="1440" w:bottom="1440" w:left="1440" w:header="720" w:footer="720" w:gutter="0"/>
          <w:lnNumType w:countBy="1" w:restart="newSection"/>
          <w:cols w:space="720"/>
          <w:titlePg/>
          <w:docGrid w:linePitch="360"/>
        </w:sectPr>
      </w:pPr>
    </w:p>
    <w:p w14:paraId="2928576F" w14:textId="56C14E9F" w:rsidR="006865E9" w:rsidRPr="00366A42" w:rsidRDefault="00CF1DCA" w:rsidP="00E7700B">
      <w:pPr>
        <w:pStyle w:val="Note"/>
        <w:rPr>
          <w:color w:val="auto"/>
        </w:rPr>
      </w:pPr>
      <w:r w:rsidRPr="00366A42">
        <w:rPr>
          <w:color w:val="auto"/>
        </w:rPr>
        <w:t>NOTE: The</w:t>
      </w:r>
      <w:r w:rsidR="006865E9" w:rsidRPr="00366A42">
        <w:rPr>
          <w:color w:val="auto"/>
        </w:rPr>
        <w:t xml:space="preserve"> purpose of this bill is to</w:t>
      </w:r>
      <w:r w:rsidR="00E7700B" w:rsidRPr="00366A42">
        <w:rPr>
          <w:color w:val="auto"/>
        </w:rPr>
        <w:t xml:space="preserve"> change</w:t>
      </w:r>
      <w:r w:rsidR="006865E9" w:rsidRPr="00366A42">
        <w:rPr>
          <w:color w:val="auto"/>
        </w:rPr>
        <w:t xml:space="preserve"> </w:t>
      </w:r>
      <w:r w:rsidR="00E7700B" w:rsidRPr="00366A42">
        <w:rPr>
          <w:color w:val="auto"/>
        </w:rPr>
        <w:t>insurance carrier requirements for health plans with dental coverage.</w:t>
      </w:r>
    </w:p>
    <w:p w14:paraId="0BAEF41A" w14:textId="77777777" w:rsidR="006865E9" w:rsidRPr="00366A42" w:rsidRDefault="00AE48A0" w:rsidP="00E7700B">
      <w:pPr>
        <w:pStyle w:val="Note"/>
        <w:rPr>
          <w:color w:val="auto"/>
        </w:rPr>
      </w:pPr>
      <w:r w:rsidRPr="00366A42">
        <w:rPr>
          <w:color w:val="auto"/>
        </w:rPr>
        <w:t>Strike-throughs indicate language that would be stricken from a heading or the present law and underscoring indicates new language that would be added.</w:t>
      </w:r>
    </w:p>
    <w:sectPr w:rsidR="006865E9" w:rsidRPr="00366A42" w:rsidSect="00ED1E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9D23" w14:textId="77777777" w:rsidR="005E5795" w:rsidRPr="00B844FE" w:rsidRDefault="005E5795" w:rsidP="00B844FE">
      <w:r>
        <w:separator/>
      </w:r>
    </w:p>
  </w:endnote>
  <w:endnote w:type="continuationSeparator" w:id="0">
    <w:p w14:paraId="07E16D65" w14:textId="77777777" w:rsidR="005E5795" w:rsidRPr="00B844FE" w:rsidRDefault="005E5795" w:rsidP="00B844FE">
      <w:r>
        <w:continuationSeparator/>
      </w:r>
    </w:p>
  </w:endnote>
  <w:endnote w:type="continuationNotice" w:id="1">
    <w:p w14:paraId="06AAD374" w14:textId="77777777" w:rsidR="005E5795" w:rsidRDefault="005E57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92AF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673A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DDA8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9752" w14:textId="77777777" w:rsidR="005653EB" w:rsidRDefault="0056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0875" w14:textId="77777777" w:rsidR="005E5795" w:rsidRPr="00B844FE" w:rsidRDefault="005E5795" w:rsidP="00B844FE">
      <w:r>
        <w:separator/>
      </w:r>
    </w:p>
  </w:footnote>
  <w:footnote w:type="continuationSeparator" w:id="0">
    <w:p w14:paraId="5F263262" w14:textId="77777777" w:rsidR="005E5795" w:rsidRPr="00B844FE" w:rsidRDefault="005E5795" w:rsidP="00B844FE">
      <w:r>
        <w:continuationSeparator/>
      </w:r>
    </w:p>
  </w:footnote>
  <w:footnote w:type="continuationNotice" w:id="1">
    <w:p w14:paraId="41B4B834" w14:textId="77777777" w:rsidR="005E5795" w:rsidRDefault="005E57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C5C5" w14:textId="77777777" w:rsidR="002A0269" w:rsidRPr="00B844FE" w:rsidRDefault="00910358">
    <w:pPr>
      <w:pStyle w:val="Header"/>
    </w:pPr>
    <w:sdt>
      <w:sdtPr>
        <w:id w:val="-684364211"/>
        <w:placeholder>
          <w:docPart w:val="9A65A3E59266437EA538BE5F28131F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65A3E59266437EA538BE5F28131F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6BD5" w14:textId="652F844D" w:rsidR="00C33014" w:rsidRPr="00686E9A" w:rsidRDefault="00AE48A0" w:rsidP="000573A9">
    <w:pPr>
      <w:pStyle w:val="HeaderStyle"/>
      <w:rPr>
        <w:sz w:val="22"/>
        <w:szCs w:val="22"/>
      </w:rPr>
    </w:pPr>
    <w:r w:rsidRPr="007C1311">
      <w:t>I</w:t>
    </w:r>
    <w:r w:rsidR="001A66B7" w:rsidRPr="007C1311">
      <w:t>ntr</w:t>
    </w:r>
    <w:r w:rsidR="007C1311" w:rsidRPr="007C1311">
      <w:t xml:space="preserve"> HB</w:t>
    </w:r>
    <w:r w:rsidR="001A66B7" w:rsidRPr="007C1311">
      <w:t xml:space="preserve"> </w:t>
    </w:r>
    <w:sdt>
      <w:sdtPr>
        <w:tag w:val="BNumWH"/>
        <w:id w:val="138549797"/>
        <w:showingPlcHdr/>
        <w:text/>
      </w:sdtPr>
      <w:sdtEndPr/>
      <w:sdtContent/>
    </w:sdt>
    <w:r w:rsidR="007C1311">
      <w:tab/>
    </w:r>
    <w:r w:rsidR="00C33014" w:rsidRPr="007C1311">
      <w:tab/>
    </w:r>
    <w:sdt>
      <w:sdtPr>
        <w:alias w:val="CBD Number"/>
        <w:tag w:val="CBD Number"/>
        <w:id w:val="1176923086"/>
        <w:lock w:val="sdtLocked"/>
        <w:text/>
      </w:sdtPr>
      <w:sdtEndPr/>
      <w:sdtContent>
        <w:r w:rsidR="007C1311" w:rsidRPr="007C1311">
          <w:t>2024R</w:t>
        </w:r>
        <w:r w:rsidR="001376B0">
          <w:t>2396</w:t>
        </w:r>
      </w:sdtContent>
    </w:sdt>
  </w:p>
  <w:p w14:paraId="42E4A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5A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8A"/>
    <w:rsid w:val="0000526A"/>
    <w:rsid w:val="00037C1D"/>
    <w:rsid w:val="00055C6F"/>
    <w:rsid w:val="00056130"/>
    <w:rsid w:val="000573A9"/>
    <w:rsid w:val="00084D23"/>
    <w:rsid w:val="00085D22"/>
    <w:rsid w:val="00093AB0"/>
    <w:rsid w:val="000C5C77"/>
    <w:rsid w:val="000C70AD"/>
    <w:rsid w:val="000E3912"/>
    <w:rsid w:val="000F2D60"/>
    <w:rsid w:val="0010070F"/>
    <w:rsid w:val="001376B0"/>
    <w:rsid w:val="0015112E"/>
    <w:rsid w:val="001552E7"/>
    <w:rsid w:val="00156243"/>
    <w:rsid w:val="001566B4"/>
    <w:rsid w:val="001A66B7"/>
    <w:rsid w:val="001C15AC"/>
    <w:rsid w:val="001C279E"/>
    <w:rsid w:val="001C6155"/>
    <w:rsid w:val="001D459E"/>
    <w:rsid w:val="00221657"/>
    <w:rsid w:val="0022348D"/>
    <w:rsid w:val="0027011C"/>
    <w:rsid w:val="00274200"/>
    <w:rsid w:val="00275740"/>
    <w:rsid w:val="002963E6"/>
    <w:rsid w:val="002A01EC"/>
    <w:rsid w:val="002A0269"/>
    <w:rsid w:val="002D3535"/>
    <w:rsid w:val="002D4CBE"/>
    <w:rsid w:val="00303684"/>
    <w:rsid w:val="00305D45"/>
    <w:rsid w:val="003143F5"/>
    <w:rsid w:val="00314854"/>
    <w:rsid w:val="00324524"/>
    <w:rsid w:val="00366A42"/>
    <w:rsid w:val="003902CB"/>
    <w:rsid w:val="00391490"/>
    <w:rsid w:val="00394191"/>
    <w:rsid w:val="003973F4"/>
    <w:rsid w:val="003C51CD"/>
    <w:rsid w:val="003C6034"/>
    <w:rsid w:val="003E45EA"/>
    <w:rsid w:val="00400B5C"/>
    <w:rsid w:val="00401DB5"/>
    <w:rsid w:val="00413C5C"/>
    <w:rsid w:val="004368E0"/>
    <w:rsid w:val="00485645"/>
    <w:rsid w:val="00496F12"/>
    <w:rsid w:val="004B4908"/>
    <w:rsid w:val="004C13DD"/>
    <w:rsid w:val="004D0879"/>
    <w:rsid w:val="004D3ABE"/>
    <w:rsid w:val="004E3441"/>
    <w:rsid w:val="00500579"/>
    <w:rsid w:val="00533891"/>
    <w:rsid w:val="00542869"/>
    <w:rsid w:val="005653EB"/>
    <w:rsid w:val="0056663C"/>
    <w:rsid w:val="00594A11"/>
    <w:rsid w:val="005A0CE2"/>
    <w:rsid w:val="005A4C3B"/>
    <w:rsid w:val="005A5366"/>
    <w:rsid w:val="005B5BF2"/>
    <w:rsid w:val="005C5127"/>
    <w:rsid w:val="005D2333"/>
    <w:rsid w:val="005E5795"/>
    <w:rsid w:val="00606650"/>
    <w:rsid w:val="00613341"/>
    <w:rsid w:val="006369EB"/>
    <w:rsid w:val="00637E73"/>
    <w:rsid w:val="00644189"/>
    <w:rsid w:val="006704CC"/>
    <w:rsid w:val="006865E9"/>
    <w:rsid w:val="00686E9A"/>
    <w:rsid w:val="00691F3E"/>
    <w:rsid w:val="00694B8A"/>
    <w:rsid w:val="00694BFB"/>
    <w:rsid w:val="006A106B"/>
    <w:rsid w:val="006A5618"/>
    <w:rsid w:val="006C1C49"/>
    <w:rsid w:val="006C523D"/>
    <w:rsid w:val="006D4036"/>
    <w:rsid w:val="006D6865"/>
    <w:rsid w:val="006E2503"/>
    <w:rsid w:val="006E696D"/>
    <w:rsid w:val="00711CA2"/>
    <w:rsid w:val="0073180B"/>
    <w:rsid w:val="007717B8"/>
    <w:rsid w:val="00780A52"/>
    <w:rsid w:val="00791622"/>
    <w:rsid w:val="007942A9"/>
    <w:rsid w:val="007A5259"/>
    <w:rsid w:val="007A7081"/>
    <w:rsid w:val="007C1311"/>
    <w:rsid w:val="007D2ED4"/>
    <w:rsid w:val="007F1CF5"/>
    <w:rsid w:val="00833782"/>
    <w:rsid w:val="00834EDE"/>
    <w:rsid w:val="008419E8"/>
    <w:rsid w:val="00853E16"/>
    <w:rsid w:val="0086379F"/>
    <w:rsid w:val="008736AA"/>
    <w:rsid w:val="008861DE"/>
    <w:rsid w:val="008D275D"/>
    <w:rsid w:val="00910358"/>
    <w:rsid w:val="00962E87"/>
    <w:rsid w:val="00980327"/>
    <w:rsid w:val="00984202"/>
    <w:rsid w:val="00986478"/>
    <w:rsid w:val="009A3FCB"/>
    <w:rsid w:val="009B5557"/>
    <w:rsid w:val="009F1067"/>
    <w:rsid w:val="009F6D21"/>
    <w:rsid w:val="00A10BDF"/>
    <w:rsid w:val="00A13646"/>
    <w:rsid w:val="00A217FD"/>
    <w:rsid w:val="00A26818"/>
    <w:rsid w:val="00A31E01"/>
    <w:rsid w:val="00A44AB5"/>
    <w:rsid w:val="00A45A16"/>
    <w:rsid w:val="00A527AD"/>
    <w:rsid w:val="00A52ECB"/>
    <w:rsid w:val="00A718CF"/>
    <w:rsid w:val="00A87479"/>
    <w:rsid w:val="00A87659"/>
    <w:rsid w:val="00AE48A0"/>
    <w:rsid w:val="00AE61BE"/>
    <w:rsid w:val="00B16F25"/>
    <w:rsid w:val="00B24422"/>
    <w:rsid w:val="00B2728B"/>
    <w:rsid w:val="00B66B81"/>
    <w:rsid w:val="00B71E6F"/>
    <w:rsid w:val="00B80C20"/>
    <w:rsid w:val="00B844FE"/>
    <w:rsid w:val="00B847C9"/>
    <w:rsid w:val="00B86B4F"/>
    <w:rsid w:val="00BA1F84"/>
    <w:rsid w:val="00BA2EB3"/>
    <w:rsid w:val="00BA31A1"/>
    <w:rsid w:val="00BC562B"/>
    <w:rsid w:val="00BD6B82"/>
    <w:rsid w:val="00BF43DA"/>
    <w:rsid w:val="00C23A66"/>
    <w:rsid w:val="00C33014"/>
    <w:rsid w:val="00C33434"/>
    <w:rsid w:val="00C34869"/>
    <w:rsid w:val="00C37D43"/>
    <w:rsid w:val="00C42EB6"/>
    <w:rsid w:val="00C52BF4"/>
    <w:rsid w:val="00C53E0A"/>
    <w:rsid w:val="00C74153"/>
    <w:rsid w:val="00C85096"/>
    <w:rsid w:val="00C93A97"/>
    <w:rsid w:val="00CB20EF"/>
    <w:rsid w:val="00CC1F3B"/>
    <w:rsid w:val="00CD12CB"/>
    <w:rsid w:val="00CD36CF"/>
    <w:rsid w:val="00CF1DCA"/>
    <w:rsid w:val="00D1535F"/>
    <w:rsid w:val="00D2152C"/>
    <w:rsid w:val="00D579FC"/>
    <w:rsid w:val="00D81C16"/>
    <w:rsid w:val="00D9079A"/>
    <w:rsid w:val="00D94AD4"/>
    <w:rsid w:val="00D96F00"/>
    <w:rsid w:val="00DE526B"/>
    <w:rsid w:val="00DF199D"/>
    <w:rsid w:val="00E01542"/>
    <w:rsid w:val="00E22FE6"/>
    <w:rsid w:val="00E31B01"/>
    <w:rsid w:val="00E365F1"/>
    <w:rsid w:val="00E4231F"/>
    <w:rsid w:val="00E542A2"/>
    <w:rsid w:val="00E57FD4"/>
    <w:rsid w:val="00E62F48"/>
    <w:rsid w:val="00E7700B"/>
    <w:rsid w:val="00E831B3"/>
    <w:rsid w:val="00E95FBC"/>
    <w:rsid w:val="00E9632E"/>
    <w:rsid w:val="00EA3587"/>
    <w:rsid w:val="00EC0164"/>
    <w:rsid w:val="00EC5E63"/>
    <w:rsid w:val="00ED1EF3"/>
    <w:rsid w:val="00EE70CB"/>
    <w:rsid w:val="00F0152B"/>
    <w:rsid w:val="00F41CA2"/>
    <w:rsid w:val="00F443C0"/>
    <w:rsid w:val="00F47895"/>
    <w:rsid w:val="00F52FB8"/>
    <w:rsid w:val="00F62EFB"/>
    <w:rsid w:val="00F6415B"/>
    <w:rsid w:val="00F6615E"/>
    <w:rsid w:val="00F90E42"/>
    <w:rsid w:val="00F939A4"/>
    <w:rsid w:val="00FA7245"/>
    <w:rsid w:val="00FA7B09"/>
    <w:rsid w:val="00FC03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E76AD"/>
  <w15:chartTrackingRefBased/>
  <w15:docId w15:val="{BEFF9206-7645-44AA-BBD2-7C7B7B89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87659"/>
    <w:rPr>
      <w:rFonts w:eastAsia="Calibri"/>
      <w:b/>
      <w:caps/>
      <w:color w:val="000000"/>
      <w:sz w:val="28"/>
    </w:rPr>
  </w:style>
  <w:style w:type="character" w:customStyle="1" w:styleId="ArticleHeadingChar">
    <w:name w:val="Article Heading Char"/>
    <w:link w:val="ArticleHeading"/>
    <w:rsid w:val="00A87659"/>
    <w:rPr>
      <w:rFonts w:eastAsia="Calibri"/>
      <w:b/>
      <w:caps/>
      <w:color w:val="000000"/>
      <w:sz w:val="24"/>
    </w:rPr>
  </w:style>
  <w:style w:type="character" w:customStyle="1" w:styleId="SectionBodyChar">
    <w:name w:val="Section Body Char"/>
    <w:link w:val="SectionBody"/>
    <w:rsid w:val="00A87659"/>
    <w:rPr>
      <w:rFonts w:eastAsia="Calibri"/>
      <w:color w:val="000000"/>
    </w:rPr>
  </w:style>
  <w:style w:type="character" w:customStyle="1" w:styleId="SectionHeadingChar">
    <w:name w:val="Section Heading Char"/>
    <w:link w:val="SectionHeading"/>
    <w:rsid w:val="00A87659"/>
    <w:rPr>
      <w:rFonts w:eastAsia="Calibri"/>
      <w:b/>
      <w:color w:val="000000"/>
    </w:rPr>
  </w:style>
  <w:style w:type="paragraph" w:styleId="Revision">
    <w:name w:val="Revision"/>
    <w:hidden/>
    <w:uiPriority w:val="99"/>
    <w:semiHidden/>
    <w:rsid w:val="00C37D43"/>
    <w:pPr>
      <w:spacing w:line="240" w:lineRule="auto"/>
    </w:pPr>
  </w:style>
  <w:style w:type="character" w:styleId="CommentReference">
    <w:name w:val="annotation reference"/>
    <w:basedOn w:val="DefaultParagraphFont"/>
    <w:uiPriority w:val="99"/>
    <w:semiHidden/>
    <w:locked/>
    <w:rsid w:val="00FC036C"/>
    <w:rPr>
      <w:sz w:val="16"/>
      <w:szCs w:val="16"/>
    </w:rPr>
  </w:style>
  <w:style w:type="paragraph" w:styleId="CommentText">
    <w:name w:val="annotation text"/>
    <w:basedOn w:val="Normal"/>
    <w:link w:val="CommentTextChar"/>
    <w:uiPriority w:val="99"/>
    <w:semiHidden/>
    <w:locked/>
    <w:rsid w:val="00FC036C"/>
    <w:pPr>
      <w:spacing w:line="240" w:lineRule="auto"/>
    </w:pPr>
    <w:rPr>
      <w:sz w:val="20"/>
      <w:szCs w:val="20"/>
    </w:rPr>
  </w:style>
  <w:style w:type="character" w:customStyle="1" w:styleId="CommentTextChar">
    <w:name w:val="Comment Text Char"/>
    <w:basedOn w:val="DefaultParagraphFont"/>
    <w:link w:val="CommentText"/>
    <w:uiPriority w:val="99"/>
    <w:semiHidden/>
    <w:rsid w:val="00FC036C"/>
    <w:rPr>
      <w:sz w:val="20"/>
      <w:szCs w:val="20"/>
    </w:rPr>
  </w:style>
  <w:style w:type="paragraph" w:styleId="CommentSubject">
    <w:name w:val="annotation subject"/>
    <w:basedOn w:val="CommentText"/>
    <w:next w:val="CommentText"/>
    <w:link w:val="CommentSubjectChar"/>
    <w:uiPriority w:val="99"/>
    <w:semiHidden/>
    <w:locked/>
    <w:rsid w:val="00FC036C"/>
    <w:rPr>
      <w:b/>
      <w:bCs/>
    </w:rPr>
  </w:style>
  <w:style w:type="character" w:customStyle="1" w:styleId="CommentSubjectChar">
    <w:name w:val="Comment Subject Char"/>
    <w:basedOn w:val="CommentTextChar"/>
    <w:link w:val="CommentSubject"/>
    <w:uiPriority w:val="99"/>
    <w:semiHidden/>
    <w:rsid w:val="00FC036C"/>
    <w:rPr>
      <w:b/>
      <w:bCs/>
      <w:sz w:val="20"/>
      <w:szCs w:val="20"/>
    </w:rPr>
  </w:style>
  <w:style w:type="character" w:styleId="Mention">
    <w:name w:val="Mention"/>
    <w:basedOn w:val="DefaultParagraphFont"/>
    <w:uiPriority w:val="99"/>
    <w:unhideWhenUsed/>
    <w:rsid w:val="00B847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4DCBD67064B968DDF0FC093004EBB"/>
        <w:category>
          <w:name w:val="General"/>
          <w:gallery w:val="placeholder"/>
        </w:category>
        <w:types>
          <w:type w:val="bbPlcHdr"/>
        </w:types>
        <w:behaviors>
          <w:behavior w:val="content"/>
        </w:behaviors>
        <w:guid w:val="{D7862996-4072-4F9E-9842-2857604B455F}"/>
      </w:docPartPr>
      <w:docPartBody>
        <w:p w:rsidR="008B62D6" w:rsidRDefault="007C6E09">
          <w:pPr>
            <w:pStyle w:val="88D4DCBD67064B968DDF0FC093004EBB"/>
          </w:pPr>
          <w:r w:rsidRPr="00B844FE">
            <w:t>Prefix Text</w:t>
          </w:r>
        </w:p>
      </w:docPartBody>
    </w:docPart>
    <w:docPart>
      <w:docPartPr>
        <w:name w:val="9A65A3E59266437EA538BE5F28131F6A"/>
        <w:category>
          <w:name w:val="General"/>
          <w:gallery w:val="placeholder"/>
        </w:category>
        <w:types>
          <w:type w:val="bbPlcHdr"/>
        </w:types>
        <w:behaviors>
          <w:behavior w:val="content"/>
        </w:behaviors>
        <w:guid w:val="{7131F293-A8D2-4293-8335-87949C7B0C60}"/>
      </w:docPartPr>
      <w:docPartBody>
        <w:p w:rsidR="008B62D6" w:rsidRDefault="007C6E09">
          <w:pPr>
            <w:pStyle w:val="9A65A3E59266437EA538BE5F28131F6A"/>
          </w:pPr>
          <w:r w:rsidRPr="00B844FE">
            <w:t>[Type here]</w:t>
          </w:r>
        </w:p>
      </w:docPartBody>
    </w:docPart>
    <w:docPart>
      <w:docPartPr>
        <w:name w:val="5369159BA4E94F70AF1B1B9E8A3261F5"/>
        <w:category>
          <w:name w:val="General"/>
          <w:gallery w:val="placeholder"/>
        </w:category>
        <w:types>
          <w:type w:val="bbPlcHdr"/>
        </w:types>
        <w:behaviors>
          <w:behavior w:val="content"/>
        </w:behaviors>
        <w:guid w:val="{2A7CC4F1-14D2-47C1-8C6D-C977645EA54D}"/>
      </w:docPartPr>
      <w:docPartBody>
        <w:p w:rsidR="008B62D6" w:rsidRDefault="007C6E09">
          <w:pPr>
            <w:pStyle w:val="5369159BA4E94F70AF1B1B9E8A3261F5"/>
          </w:pPr>
          <w:r w:rsidRPr="00B844FE">
            <w:t>Number</w:t>
          </w:r>
        </w:p>
      </w:docPartBody>
    </w:docPart>
    <w:docPart>
      <w:docPartPr>
        <w:name w:val="0AA498677BB6446384264FA097917C1B"/>
        <w:category>
          <w:name w:val="General"/>
          <w:gallery w:val="placeholder"/>
        </w:category>
        <w:types>
          <w:type w:val="bbPlcHdr"/>
        </w:types>
        <w:behaviors>
          <w:behavior w:val="content"/>
        </w:behaviors>
        <w:guid w:val="{40506EF5-9652-4ED9-BA67-9DCEC5C36235}"/>
      </w:docPartPr>
      <w:docPartBody>
        <w:p w:rsidR="008B62D6" w:rsidRDefault="007C6E09">
          <w:pPr>
            <w:pStyle w:val="0AA498677BB6446384264FA097917C1B"/>
          </w:pPr>
          <w:r w:rsidRPr="00B844FE">
            <w:t>Enter Sponsors Here</w:t>
          </w:r>
        </w:p>
      </w:docPartBody>
    </w:docPart>
    <w:docPart>
      <w:docPartPr>
        <w:name w:val="D6CB496D36814D2ABA17F857AA71FFBC"/>
        <w:category>
          <w:name w:val="General"/>
          <w:gallery w:val="placeholder"/>
        </w:category>
        <w:types>
          <w:type w:val="bbPlcHdr"/>
        </w:types>
        <w:behaviors>
          <w:behavior w:val="content"/>
        </w:behaviors>
        <w:guid w:val="{AF68FFA2-95C5-4079-9EB4-87E986BC53F3}"/>
      </w:docPartPr>
      <w:docPartBody>
        <w:p w:rsidR="008B62D6" w:rsidRDefault="007C6E09">
          <w:pPr>
            <w:pStyle w:val="D6CB496D36814D2ABA17F857AA71FF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E4"/>
    <w:rsid w:val="0023475C"/>
    <w:rsid w:val="002E6956"/>
    <w:rsid w:val="00340490"/>
    <w:rsid w:val="0072467B"/>
    <w:rsid w:val="007C6E09"/>
    <w:rsid w:val="007D30EE"/>
    <w:rsid w:val="008B62D6"/>
    <w:rsid w:val="00A10F15"/>
    <w:rsid w:val="00A6449B"/>
    <w:rsid w:val="00AC5CE4"/>
    <w:rsid w:val="00D62AB5"/>
    <w:rsid w:val="00EA2D83"/>
    <w:rsid w:val="00F6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4DCBD67064B968DDF0FC093004EBB">
    <w:name w:val="88D4DCBD67064B968DDF0FC093004EBB"/>
  </w:style>
  <w:style w:type="paragraph" w:customStyle="1" w:styleId="9A65A3E59266437EA538BE5F28131F6A">
    <w:name w:val="9A65A3E59266437EA538BE5F28131F6A"/>
  </w:style>
  <w:style w:type="paragraph" w:customStyle="1" w:styleId="5369159BA4E94F70AF1B1B9E8A3261F5">
    <w:name w:val="5369159BA4E94F70AF1B1B9E8A3261F5"/>
  </w:style>
  <w:style w:type="paragraph" w:customStyle="1" w:styleId="0AA498677BB6446384264FA097917C1B">
    <w:name w:val="0AA498677BB6446384264FA097917C1B"/>
  </w:style>
  <w:style w:type="character" w:styleId="PlaceholderText">
    <w:name w:val="Placeholder Text"/>
    <w:basedOn w:val="DefaultParagraphFont"/>
    <w:uiPriority w:val="99"/>
    <w:semiHidden/>
    <w:rPr>
      <w:color w:val="808080"/>
    </w:rPr>
  </w:style>
  <w:style w:type="paragraph" w:customStyle="1" w:styleId="D6CB496D36814D2ABA17F857AA71FFBC">
    <w:name w:val="D6CB496D36814D2ABA17F857AA71F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Sam Rowe</cp:lastModifiedBy>
  <cp:revision>2</cp:revision>
  <cp:lastPrinted>2023-11-29T20:38:00Z</cp:lastPrinted>
  <dcterms:created xsi:type="dcterms:W3CDTF">2024-01-29T13:53:00Z</dcterms:created>
  <dcterms:modified xsi:type="dcterms:W3CDTF">2024-01-29T13:53:00Z</dcterms:modified>
</cp:coreProperties>
</file>